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207E2A60"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FC1BFA">
        <w:rPr>
          <w:rFonts w:ascii="Arial" w:hAnsi="Arial" w:cs="Arial"/>
          <w:b/>
          <w:bCs/>
        </w:rPr>
        <w:t>5</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5840CA">
        <w:rPr>
          <w:rFonts w:ascii="Arial" w:hAnsi="Arial" w:cs="Arial"/>
          <w:b/>
          <w:bCs/>
        </w:rPr>
        <w:t>1</w:t>
      </w:r>
      <w:r w:rsidR="0028027C">
        <w:rPr>
          <w:rFonts w:ascii="Arial" w:hAnsi="Arial" w:cs="Arial"/>
          <w:b/>
          <w:bCs/>
        </w:rPr>
        <w:t>0</w:t>
      </w:r>
      <w:r w:rsidR="00FC1BFA">
        <w:rPr>
          <w:rFonts w:ascii="Arial" w:hAnsi="Arial" w:cs="Arial"/>
          <w:b/>
          <w:bCs/>
        </w:rPr>
        <w:t>7631</w:t>
      </w:r>
    </w:p>
    <w:p w14:paraId="78D1E51D" w14:textId="513E1AD5"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FC1BFA">
        <w:rPr>
          <w:rFonts w:ascii="Arial" w:eastAsia="MS Mincho" w:hAnsi="Arial" w:cs="Arial"/>
          <w:b/>
          <w:bCs/>
          <w:lang w:eastAsia="ja-JP"/>
        </w:rPr>
        <w:t>August</w:t>
      </w:r>
      <w:r w:rsidR="005840CA" w:rsidRPr="00435F1E">
        <w:rPr>
          <w:rFonts w:ascii="Arial" w:eastAsia="MS Mincho" w:hAnsi="Arial" w:cs="Arial"/>
          <w:b/>
          <w:bCs/>
          <w:lang w:eastAsia="ja-JP"/>
        </w:rPr>
        <w:t xml:space="preserve"> </w:t>
      </w:r>
      <w:r w:rsidR="00FC1BFA">
        <w:rPr>
          <w:rFonts w:ascii="Arial" w:eastAsia="MS Mincho" w:hAnsi="Arial" w:cs="Arial"/>
          <w:b/>
          <w:bCs/>
          <w:lang w:eastAsia="ja-JP"/>
        </w:rPr>
        <w:t>16</w:t>
      </w:r>
      <w:r w:rsidR="005840CA">
        <w:rPr>
          <w:rFonts w:ascii="Arial" w:eastAsia="MS Mincho" w:hAnsi="Arial" w:cs="Arial"/>
          <w:b/>
          <w:bCs/>
          <w:vertAlign w:val="superscript"/>
          <w:lang w:eastAsia="ja-JP"/>
        </w:rPr>
        <w:t>th</w:t>
      </w:r>
      <w:r w:rsidR="005840CA" w:rsidRPr="00435F1E">
        <w:rPr>
          <w:rFonts w:ascii="Arial" w:eastAsia="MS Mincho" w:hAnsi="Arial" w:cs="Arial"/>
          <w:b/>
          <w:bCs/>
          <w:lang w:eastAsia="ja-JP"/>
        </w:rPr>
        <w:t xml:space="preserve"> –</w:t>
      </w:r>
      <w:r w:rsidR="005840CA">
        <w:rPr>
          <w:rFonts w:ascii="Arial" w:eastAsia="MS Mincho" w:hAnsi="Arial" w:cs="Arial"/>
          <w:b/>
          <w:bCs/>
          <w:lang w:eastAsia="ja-JP"/>
        </w:rPr>
        <w:t xml:space="preserve"> </w:t>
      </w:r>
      <w:r w:rsidR="00FC1BFA">
        <w:rPr>
          <w:rFonts w:ascii="Arial" w:eastAsia="MS Mincho" w:hAnsi="Arial" w:cs="Arial"/>
          <w:b/>
          <w:bCs/>
          <w:lang w:eastAsia="ja-JP"/>
        </w:rPr>
        <w:t>August</w:t>
      </w:r>
      <w:r w:rsidR="005840CA">
        <w:rPr>
          <w:rFonts w:ascii="Arial" w:eastAsia="MS Mincho" w:hAnsi="Arial" w:cs="Arial"/>
          <w:b/>
          <w:bCs/>
          <w:lang w:eastAsia="ja-JP"/>
        </w:rPr>
        <w:t xml:space="preserve"> </w:t>
      </w:r>
      <w:r w:rsidR="00FC1BFA">
        <w:rPr>
          <w:rFonts w:ascii="Arial" w:eastAsia="MS Mincho" w:hAnsi="Arial" w:cs="Arial"/>
          <w:b/>
          <w:bCs/>
          <w:lang w:eastAsia="ja-JP"/>
        </w:rPr>
        <w:t>27</w:t>
      </w:r>
      <w:r w:rsidR="005840CA" w:rsidRPr="00435F1E">
        <w:rPr>
          <w:rFonts w:ascii="Arial" w:eastAsia="MS Mincho" w:hAnsi="Arial" w:cs="Arial"/>
          <w:b/>
          <w:bCs/>
          <w:vertAlign w:val="superscript"/>
          <w:lang w:eastAsia="ja-JP"/>
        </w:rPr>
        <w:t>th</w:t>
      </w:r>
      <w:r w:rsidR="005840CA" w:rsidRPr="00435F1E">
        <w:rPr>
          <w:rFonts w:ascii="Arial" w:eastAsia="MS Mincho" w:hAnsi="Arial" w:cs="Arial"/>
          <w:b/>
          <w:bCs/>
          <w:lang w:eastAsia="ja-JP"/>
        </w:rPr>
        <w:t>, 20</w:t>
      </w:r>
      <w:r w:rsidR="005840CA">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BCE293D" w:rsidR="00E90E49" w:rsidRPr="00764EBC" w:rsidRDefault="00E90E49" w:rsidP="00311702">
      <w:pPr>
        <w:pStyle w:val="3GPPHeader"/>
      </w:pPr>
      <w:r w:rsidRPr="00764EBC">
        <w:t>Agenda Item:</w:t>
      </w:r>
      <w:r w:rsidRPr="00764EBC">
        <w:tab/>
      </w:r>
      <w:r w:rsidR="004063E9">
        <w:t>8</w:t>
      </w:r>
      <w:r w:rsidR="006A276B">
        <w:t>.</w:t>
      </w:r>
      <w:r w:rsidR="00451B62">
        <w:t>10</w:t>
      </w:r>
      <w:r w:rsidR="00FB4B7B">
        <w:t>.3.3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CA1BFD3" w:rsidR="00531215" w:rsidRPr="00764EBC" w:rsidRDefault="003D3C45" w:rsidP="00311702">
      <w:pPr>
        <w:pStyle w:val="3GPPHeader"/>
      </w:pPr>
      <w:r w:rsidRPr="00764EBC">
        <w:t>Title:</w:t>
      </w:r>
      <w:r w:rsidR="00E90E49" w:rsidRPr="00764EBC">
        <w:tab/>
      </w:r>
      <w:r w:rsidR="00FC1BFA">
        <w:t>On NTN Conditional Handovers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1E8BA7BC" w14:textId="77777777" w:rsidR="00FC1BFA" w:rsidRDefault="00925443" w:rsidP="009C0798">
      <w:pPr>
        <w:spacing w:after="180"/>
        <w:contextualSpacing/>
        <w:jc w:val="both"/>
      </w:pPr>
      <w:r>
        <w:t xml:space="preserve">One of the offshoots of RAN2-lead objectives in the NTN WID </w:t>
      </w:r>
      <w:r>
        <w:fldChar w:fldCharType="begin"/>
      </w:r>
      <w:r>
        <w:instrText xml:space="preserve"> REF _Ref30442809 \r \h </w:instrText>
      </w:r>
      <w:r>
        <w:fldChar w:fldCharType="separate"/>
      </w:r>
      <w:r>
        <w:t>[1]</w:t>
      </w:r>
      <w:r>
        <w:fldChar w:fldCharType="end"/>
      </w:r>
      <w:r>
        <w:t xml:space="preserve">, </w:t>
      </w:r>
      <w:r>
        <w:fldChar w:fldCharType="begin"/>
      </w:r>
      <w:r>
        <w:instrText xml:space="preserve"> REF _Ref46861923 \r \h </w:instrText>
      </w:r>
      <w:r>
        <w:fldChar w:fldCharType="separate"/>
      </w:r>
      <w:r>
        <w:t>[2]</w:t>
      </w:r>
      <w:r>
        <w:fldChar w:fldCharType="end"/>
      </w:r>
      <w:r>
        <w:t xml:space="preserve"> for NTN architectures is the use of earth fixed and earth mobile cells/beams being discussed in [3].</w:t>
      </w:r>
      <w:r w:rsidR="00FC1BFA">
        <w:t xml:space="preserve"> The following agreements were made as part of the RAN2 meetings.</w:t>
      </w:r>
    </w:p>
    <w:p w14:paraId="3A5650DC" w14:textId="6DC016B8" w:rsidR="00FC1BFA" w:rsidRDefault="00FC1BFA" w:rsidP="009C0798">
      <w:pPr>
        <w:spacing w:after="180"/>
        <w:contextualSpacing/>
        <w:jc w:val="both"/>
      </w:pPr>
    </w:p>
    <w:p w14:paraId="7D347F23" w14:textId="473BC630" w:rsidR="009C4E6D" w:rsidRDefault="009C4E6D" w:rsidP="009C0798">
      <w:pPr>
        <w:spacing w:after="180"/>
        <w:contextualSpacing/>
        <w:jc w:val="both"/>
      </w:pPr>
      <w:r>
        <w:t>In RAN2#114-e</w:t>
      </w:r>
      <w:r w:rsidR="009B46AD">
        <w:t xml:space="preserve"> [5]</w:t>
      </w:r>
      <w:r>
        <w:t xml:space="preserve">, the following agreements were made </w:t>
      </w:r>
    </w:p>
    <w:p w14:paraId="619A4F99" w14:textId="77777777" w:rsidR="009C4E6D" w:rsidRPr="009C4E6D" w:rsidRDefault="009C4E6D" w:rsidP="009C4E6D">
      <w:pPr>
        <w:pStyle w:val="3GPPAgreements"/>
        <w:numPr>
          <w:ilvl w:val="0"/>
          <w:numId w:val="14"/>
        </w:numPr>
        <w:pBdr>
          <w:top w:val="single" w:sz="4" w:space="1" w:color="auto"/>
          <w:left w:val="single" w:sz="4" w:space="4" w:color="auto"/>
          <w:bottom w:val="single" w:sz="4" w:space="1" w:color="auto"/>
          <w:right w:val="single" w:sz="4" w:space="4" w:color="auto"/>
        </w:pBdr>
        <w:rPr>
          <w:sz w:val="20"/>
        </w:rPr>
      </w:pPr>
      <w:r w:rsidRPr="009C4E6D">
        <w:rPr>
          <w:color w:val="000000"/>
          <w:sz w:val="20"/>
        </w:rPr>
        <w:t>Support CHO location trigger as the distance between UE and a reference location which may be configured as the serving cell reference location or the candidate target cell reference location. FFS if combination can be allowed</w:t>
      </w:r>
      <w:r>
        <w:rPr>
          <w:color w:val="000000"/>
          <w:sz w:val="20"/>
        </w:rPr>
        <w:t xml:space="preserve">. </w:t>
      </w:r>
    </w:p>
    <w:p w14:paraId="14334D83" w14:textId="77777777" w:rsidR="009C4E6D" w:rsidRPr="009C4E6D" w:rsidRDefault="009C4E6D" w:rsidP="009C4E6D">
      <w:pPr>
        <w:pStyle w:val="3GPPAgreements"/>
        <w:numPr>
          <w:ilvl w:val="0"/>
          <w:numId w:val="14"/>
        </w:numPr>
        <w:pBdr>
          <w:top w:val="single" w:sz="4" w:space="1" w:color="auto"/>
          <w:left w:val="single" w:sz="4" w:space="4" w:color="auto"/>
          <w:bottom w:val="single" w:sz="4" w:space="1" w:color="auto"/>
          <w:right w:val="single" w:sz="4" w:space="4" w:color="auto"/>
        </w:pBdr>
        <w:rPr>
          <w:sz w:val="20"/>
        </w:rPr>
      </w:pPr>
      <w:r w:rsidRPr="009C4E6D">
        <w:rPr>
          <w:color w:val="000000"/>
          <w:sz w:val="20"/>
        </w:rPr>
        <w:t>The reference location for the event description is defined as cell center</w:t>
      </w:r>
      <w:r>
        <w:rPr>
          <w:color w:val="000000"/>
          <w:sz w:val="20"/>
        </w:rPr>
        <w:t xml:space="preserve">. </w:t>
      </w:r>
    </w:p>
    <w:p w14:paraId="174A917A" w14:textId="77777777" w:rsidR="009C4E6D" w:rsidRPr="009C4E6D" w:rsidRDefault="009C4E6D" w:rsidP="009C4E6D">
      <w:pPr>
        <w:pStyle w:val="3GPPAgreements"/>
        <w:numPr>
          <w:ilvl w:val="0"/>
          <w:numId w:val="14"/>
        </w:numPr>
        <w:pBdr>
          <w:top w:val="single" w:sz="4" w:space="1" w:color="auto"/>
          <w:left w:val="single" w:sz="4" w:space="4" w:color="auto"/>
          <w:bottom w:val="single" w:sz="4" w:space="1" w:color="auto"/>
          <w:right w:val="single" w:sz="4" w:space="4" w:color="auto"/>
        </w:pBdr>
        <w:rPr>
          <w:sz w:val="20"/>
        </w:rPr>
      </w:pPr>
      <w:r w:rsidRPr="009C4E6D">
        <w:rPr>
          <w:color w:val="000000"/>
          <w:sz w:val="20"/>
        </w:rPr>
        <w:t>For CHO, joint configuration of location and RSRP as well as time and RSRP triggers are supported.</w:t>
      </w:r>
    </w:p>
    <w:p w14:paraId="136E288D" w14:textId="42A070A7" w:rsidR="009C4E6D" w:rsidRPr="009C4E6D" w:rsidRDefault="009C4E6D" w:rsidP="009C4E6D">
      <w:pPr>
        <w:pStyle w:val="3GPPAgreements"/>
        <w:numPr>
          <w:ilvl w:val="0"/>
          <w:numId w:val="14"/>
        </w:numPr>
        <w:pBdr>
          <w:top w:val="single" w:sz="4" w:space="1" w:color="auto"/>
          <w:left w:val="single" w:sz="4" w:space="4" w:color="auto"/>
          <w:bottom w:val="single" w:sz="4" w:space="1" w:color="auto"/>
          <w:right w:val="single" w:sz="4" w:space="4" w:color="auto"/>
        </w:pBdr>
        <w:rPr>
          <w:sz w:val="20"/>
        </w:rPr>
      </w:pPr>
      <w:r w:rsidRPr="009C4E6D">
        <w:rPr>
          <w:color w:val="000000"/>
          <w:sz w:val="20"/>
        </w:rPr>
        <w:t xml:space="preserve">CHO time trigger event is defined as time duration [t1, t2] associated for each CHO candidate cell. The UE shall execute CHO to that candidate cell during the time </w:t>
      </w:r>
      <w:proofErr w:type="gramStart"/>
      <w:r w:rsidRPr="009C4E6D">
        <w:rPr>
          <w:color w:val="000000"/>
          <w:sz w:val="20"/>
        </w:rPr>
        <w:t>duration, if</w:t>
      </w:r>
      <w:proofErr w:type="gramEnd"/>
      <w:r w:rsidRPr="009C4E6D">
        <w:rPr>
          <w:color w:val="000000"/>
          <w:sz w:val="20"/>
        </w:rPr>
        <w:t xml:space="preserve"> all other configured CHO execution conditions will apply and there is only one triggered candidate cell.</w:t>
      </w:r>
    </w:p>
    <w:p w14:paraId="7D2E5894" w14:textId="0416676B" w:rsidR="00FC1BFA" w:rsidRPr="009C4E6D" w:rsidRDefault="009C4E6D" w:rsidP="009C4E6D">
      <w:pPr>
        <w:pStyle w:val="3GPPAgreements"/>
        <w:numPr>
          <w:ilvl w:val="0"/>
          <w:numId w:val="14"/>
        </w:numPr>
        <w:pBdr>
          <w:top w:val="single" w:sz="4" w:space="1" w:color="auto"/>
          <w:left w:val="single" w:sz="4" w:space="4" w:color="auto"/>
          <w:bottom w:val="single" w:sz="4" w:space="1" w:color="auto"/>
          <w:right w:val="single" w:sz="4" w:space="4" w:color="auto"/>
        </w:pBdr>
        <w:rPr>
          <w:sz w:val="20"/>
        </w:rPr>
      </w:pPr>
      <w:r w:rsidRPr="009C4E6D">
        <w:rPr>
          <w:color w:val="000000"/>
          <w:sz w:val="20"/>
        </w:rPr>
        <w:t>Same CHO trigger conditions and RRM events can be used within NTN and NTN-TN mobility provided these are supported by the UE. NTN-TN means both “from NTN to TN (hand-in)” and “from NTN to TN (hand-in) and from TN to NTN (hand-out)". FFS for enhancements.</w:t>
      </w:r>
    </w:p>
    <w:p w14:paraId="53E606F2" w14:textId="77777777" w:rsidR="00891E1C" w:rsidRDefault="00891E1C" w:rsidP="009C0798">
      <w:pPr>
        <w:spacing w:after="180"/>
        <w:contextualSpacing/>
        <w:jc w:val="both"/>
      </w:pPr>
    </w:p>
    <w:p w14:paraId="734F31A9" w14:textId="47D3A560" w:rsidR="00891E1C" w:rsidRDefault="00891E1C" w:rsidP="009C0798">
      <w:pPr>
        <w:spacing w:after="180"/>
        <w:contextualSpacing/>
        <w:jc w:val="both"/>
      </w:pPr>
      <w:r>
        <w:t>Additionally, the following was agreed regarding RAN2 constructed new CGI with fixed geographical area comparable to TN cells for NTN.</w:t>
      </w:r>
    </w:p>
    <w:p w14:paraId="0B70B451" w14:textId="77777777" w:rsidR="00891E1C" w:rsidRDefault="00891E1C" w:rsidP="00891E1C">
      <w:pPr>
        <w:pStyle w:val="BlockText"/>
        <w:ind w:left="270" w:right="279"/>
        <w:jc w:val="both"/>
        <w:rPr>
          <w:rFonts w:ascii="Times New Roman" w:hAnsi="Times New Roman" w:cs="Times New Roman"/>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w:t>
      </w:r>
      <w:r>
        <w:rPr>
          <w:rFonts w:ascii="Times New Roman" w:hAnsi="Times New Roman" w:cs="Times New Roman"/>
          <w:b/>
          <w:bCs/>
          <w:i w:val="0"/>
          <w:iCs w:val="0"/>
          <w:color w:val="000000" w:themeColor="text1"/>
          <w:sz w:val="20"/>
          <w:szCs w:val="20"/>
        </w:rPr>
        <w:t>4-e</w:t>
      </w:r>
      <w:r w:rsidRPr="0087500F">
        <w:rPr>
          <w:rFonts w:ascii="Times New Roman" w:hAnsi="Times New Roman" w:cs="Times New Roman"/>
          <w:b/>
          <w:bCs/>
          <w:i w:val="0"/>
          <w:iCs w:val="0"/>
          <w:color w:val="000000" w:themeColor="text1"/>
          <w:sz w:val="20"/>
          <w:szCs w:val="20"/>
        </w:rPr>
        <w:t>:</w:t>
      </w:r>
      <w:r>
        <w:rPr>
          <w:rFonts w:ascii="Times New Roman" w:hAnsi="Times New Roman" w:cs="Times New Roman"/>
          <w:b/>
          <w:bCs/>
          <w:i w:val="0"/>
          <w:iCs w:val="0"/>
          <w:color w:val="000000" w:themeColor="text1"/>
          <w:sz w:val="20"/>
          <w:szCs w:val="20"/>
        </w:rPr>
        <w:t xml:space="preserve"> </w:t>
      </w:r>
    </w:p>
    <w:p w14:paraId="7DC2452A" w14:textId="77777777" w:rsidR="00891E1C" w:rsidRDefault="00891E1C" w:rsidP="00891E1C">
      <w:pPr>
        <w:pStyle w:val="BlockText"/>
        <w:numPr>
          <w:ilvl w:val="0"/>
          <w:numId w:val="25"/>
        </w:numPr>
        <w:ind w:right="279"/>
        <w:jc w:val="both"/>
        <w:rPr>
          <w:rFonts w:ascii="Times New Roman" w:hAnsi="Times New Roman" w:cs="Times New Roman"/>
          <w:i w:val="0"/>
          <w:iCs w:val="0"/>
          <w:color w:val="000000" w:themeColor="text1"/>
          <w:sz w:val="20"/>
          <w:szCs w:val="20"/>
        </w:rPr>
      </w:pPr>
      <w:r w:rsidRPr="009E013E">
        <w:rPr>
          <w:rFonts w:ascii="Times New Roman" w:hAnsi="Times New Roman" w:cs="Times New Roman"/>
          <w:i w:val="0"/>
          <w:iCs w:val="0"/>
          <w:color w:val="000000" w:themeColor="text1"/>
          <w:sz w:val="20"/>
          <w:szCs w:val="20"/>
        </w:rPr>
        <w:t xml:space="preserve">RAN2 will work on a solution to ensure that the CGI constructed by NG-RAN can correspond to a fixed geographical area comparable with a TN cell with a radius of ~2km or more. </w:t>
      </w:r>
    </w:p>
    <w:p w14:paraId="20E44FE0" w14:textId="77777777" w:rsidR="00891E1C" w:rsidRPr="009E013E" w:rsidRDefault="00891E1C" w:rsidP="00891E1C">
      <w:pPr>
        <w:pStyle w:val="BlockText"/>
        <w:numPr>
          <w:ilvl w:val="0"/>
          <w:numId w:val="25"/>
        </w:numPr>
        <w:ind w:right="279"/>
        <w:jc w:val="both"/>
        <w:rPr>
          <w:rFonts w:ascii="Times New Roman" w:hAnsi="Times New Roman" w:cs="Times New Roman"/>
          <w:i w:val="0"/>
          <w:iCs w:val="0"/>
          <w:color w:val="000000" w:themeColor="text1"/>
          <w:sz w:val="20"/>
          <w:szCs w:val="20"/>
        </w:rPr>
      </w:pPr>
      <w:r w:rsidRPr="009E013E">
        <w:rPr>
          <w:rFonts w:ascii="Times New Roman" w:hAnsi="Times New Roman" w:cs="Times New Roman"/>
          <w:i w:val="0"/>
          <w:iCs w:val="0"/>
          <w:color w:val="000000" w:themeColor="text1"/>
          <w:sz w:val="20"/>
          <w:szCs w:val="20"/>
        </w:rPr>
        <w:t>Send an LS to RAN3, SA2, SA3 and SA3-LI to inform them of RAN2 decision and check whether it's consistent with their requirements</w:t>
      </w:r>
    </w:p>
    <w:p w14:paraId="4CD11072" w14:textId="77777777" w:rsidR="00891E1C" w:rsidRDefault="00891E1C" w:rsidP="009C0798">
      <w:pPr>
        <w:spacing w:after="180"/>
        <w:contextualSpacing/>
        <w:jc w:val="both"/>
      </w:pPr>
    </w:p>
    <w:p w14:paraId="0628F745" w14:textId="77777777" w:rsidR="00891E1C" w:rsidRDefault="00891E1C" w:rsidP="009C0798">
      <w:pPr>
        <w:spacing w:after="180"/>
        <w:contextualSpacing/>
        <w:jc w:val="both"/>
      </w:pPr>
    </w:p>
    <w:p w14:paraId="05E5CF06" w14:textId="61DA3DBA" w:rsidR="001E7281" w:rsidRPr="009C0798" w:rsidRDefault="00925443" w:rsidP="009C0798">
      <w:pPr>
        <w:spacing w:after="180"/>
        <w:contextualSpacing/>
        <w:jc w:val="both"/>
        <w:rPr>
          <w:szCs w:val="20"/>
        </w:rPr>
      </w:pPr>
      <w:r>
        <w:t xml:space="preserve"> </w:t>
      </w:r>
      <w:r w:rsidR="00EC0D2F">
        <w:rPr>
          <w:szCs w:val="20"/>
        </w:rPr>
        <w:t xml:space="preserve">In this contribution, we </w:t>
      </w:r>
      <w:r w:rsidR="009C0798">
        <w:rPr>
          <w:szCs w:val="20"/>
        </w:rPr>
        <w:t>provide our views on th</w:t>
      </w:r>
      <w:r w:rsidR="00EE12BE">
        <w:rPr>
          <w:szCs w:val="20"/>
        </w:rPr>
        <w:t xml:space="preserve">e </w:t>
      </w:r>
      <w:r w:rsidR="00907DB5">
        <w:rPr>
          <w:szCs w:val="20"/>
        </w:rPr>
        <w:t>continuing design</w:t>
      </w:r>
      <w:r w:rsidR="00EE12BE">
        <w:rPr>
          <w:szCs w:val="20"/>
        </w:rPr>
        <w:t xml:space="preserve"> </w:t>
      </w:r>
      <w:r w:rsidR="00E84506">
        <w:rPr>
          <w:szCs w:val="20"/>
        </w:rPr>
        <w:t>on</w:t>
      </w:r>
      <w:r w:rsidR="00EE12BE">
        <w:rPr>
          <w:szCs w:val="20"/>
        </w:rPr>
        <w:t xml:space="preserve"> conditional handovers</w:t>
      </w:r>
      <w:r w:rsidR="00B8599D">
        <w:rPr>
          <w:szCs w:val="20"/>
        </w:rPr>
        <w:t xml:space="preserve"> </w:t>
      </w:r>
      <w:r w:rsidR="00E84506">
        <w:rPr>
          <w:szCs w:val="20"/>
        </w:rPr>
        <w:t>with emphasis on how area management (as described in R2-2107284 [])</w:t>
      </w:r>
      <w:r w:rsidR="00EE12BE">
        <w:rPr>
          <w:szCs w:val="20"/>
        </w:rPr>
        <w:t>.</w:t>
      </w:r>
      <w:r w:rsidR="00891E1C">
        <w:rPr>
          <w:szCs w:val="20"/>
        </w:rPr>
        <w:t xml:space="preserve"> </w:t>
      </w:r>
      <w:r w:rsidR="004F5A72">
        <w:rPr>
          <w:szCs w:val="20"/>
        </w:rPr>
        <w:t xml:space="preserve"> </w:t>
      </w:r>
    </w:p>
    <w:p w14:paraId="0992D43A" w14:textId="2FAA70CF" w:rsidR="00614C18" w:rsidRPr="00614C18" w:rsidRDefault="00EA5A5B" w:rsidP="00614C18">
      <w:pPr>
        <w:pStyle w:val="Heading1"/>
      </w:pPr>
      <w:r>
        <w:t>Discussion</w:t>
      </w:r>
    </w:p>
    <w:p w14:paraId="4A55F573" w14:textId="669BFA4F" w:rsidR="00614C18" w:rsidRDefault="00BD1A9D" w:rsidP="00163AAA">
      <w:pPr>
        <w:pStyle w:val="Heading2"/>
        <w:jc w:val="both"/>
      </w:pPr>
      <w:r>
        <w:t>Joint CHO Configurations</w:t>
      </w:r>
    </w:p>
    <w:p w14:paraId="1E435183" w14:textId="120456FC" w:rsidR="00504C6F" w:rsidRDefault="00E84506" w:rsidP="00C7182A">
      <w:pPr>
        <w:jc w:val="both"/>
      </w:pPr>
      <w:r>
        <w:t xml:space="preserve">Area management using fixed geographical areas has been agreed in RAN2#114-e. This allows for numerous benefits in terms of both Idle mode and connected mode procedures and ensures that additional information exchange between UE and gNB that is either privacy sensitive or leads to UE </w:t>
      </w:r>
      <w:r>
        <w:lastRenderedPageBreak/>
        <w:t xml:space="preserve">power drain can be avoided. With earth fixed geographical locations, the gNB can now indicate the neighboring cells </w:t>
      </w:r>
      <w:r w:rsidR="00504C6F">
        <w:t>using procedures like those in TN. This would ensure that RSRP as a criterion can continue to still be the primary thus ensuring that the existing Rel-16 procedures are baseline.</w:t>
      </w:r>
    </w:p>
    <w:p w14:paraId="2B18E98D" w14:textId="1A62FF52" w:rsidR="00504C6F" w:rsidRDefault="00504C6F" w:rsidP="00C7182A">
      <w:pPr>
        <w:jc w:val="both"/>
      </w:pPr>
    </w:p>
    <w:p w14:paraId="3A794290" w14:textId="7D1E21D0" w:rsidR="00504C6F" w:rsidRDefault="00504C6F" w:rsidP="00504C6F">
      <w:pPr>
        <w:jc w:val="both"/>
        <w:rPr>
          <w:i/>
          <w:iCs/>
        </w:rPr>
      </w:pPr>
      <w:r w:rsidRPr="00536E40">
        <w:rPr>
          <w:b/>
          <w:bCs/>
          <w:i/>
          <w:iCs/>
          <w:u w:val="single"/>
        </w:rPr>
        <w:t>Observation 1:</w:t>
      </w:r>
      <w:r w:rsidRPr="00536E40">
        <w:rPr>
          <w:i/>
          <w:iCs/>
        </w:rPr>
        <w:t xml:space="preserve"> </w:t>
      </w:r>
      <w:r>
        <w:rPr>
          <w:i/>
          <w:iCs/>
        </w:rPr>
        <w:t>Existing</w:t>
      </w:r>
      <w:r w:rsidRPr="00536E40">
        <w:rPr>
          <w:i/>
          <w:iCs/>
        </w:rPr>
        <w:t xml:space="preserve"> conditional handover enhancements </w:t>
      </w:r>
      <w:r>
        <w:rPr>
          <w:i/>
          <w:iCs/>
        </w:rPr>
        <w:t>using measurements are baseline for NR NTN when using fixed geographical locations</w:t>
      </w:r>
      <w:r w:rsidRPr="00536E40">
        <w:rPr>
          <w:i/>
          <w:iCs/>
        </w:rPr>
        <w:t xml:space="preserve">. </w:t>
      </w:r>
    </w:p>
    <w:p w14:paraId="62E9B2B2" w14:textId="080425C5" w:rsidR="00504C6F" w:rsidRDefault="00504C6F" w:rsidP="00C7182A">
      <w:pPr>
        <w:jc w:val="both"/>
      </w:pPr>
    </w:p>
    <w:p w14:paraId="43511086" w14:textId="5B619FD9" w:rsidR="00DA4A81" w:rsidRDefault="00504C6F" w:rsidP="00C7182A">
      <w:pPr>
        <w:jc w:val="both"/>
      </w:pPr>
      <w:r>
        <w:t>However, one main parameter that impact NTN handovers unlike traditional TN scenarios is the mobility of the satellite itself</w:t>
      </w:r>
      <w:r w:rsidR="002A15BD">
        <w:t>. In Terrestrial Handovers, the UE is the only mobile unit</w:t>
      </w:r>
      <w:r>
        <w:t xml:space="preserve">. Therefore, RAN2 has been considering exchanging additional information </w:t>
      </w:r>
      <w:r w:rsidR="00437042">
        <w:t xml:space="preserve">to make UE behaviors more deterministic </w:t>
      </w:r>
      <w:r w:rsidR="00DA4A81">
        <w:t>and has agreed to adding in t</w:t>
      </w:r>
      <w:r w:rsidR="00437042">
        <w:t xml:space="preserve">wo </w:t>
      </w:r>
      <w:r w:rsidR="00DA4A81">
        <w:t xml:space="preserve">additional parameters </w:t>
      </w:r>
      <w:r w:rsidR="00437042">
        <w:t>– location and timers</w:t>
      </w:r>
      <w:r w:rsidR="00DA4A81">
        <w:t xml:space="preserve"> for conditional handovers</w:t>
      </w:r>
      <w:r w:rsidR="00437042">
        <w:t xml:space="preserve">. </w:t>
      </w:r>
      <w:r w:rsidR="002A15BD">
        <w:t>Note that the additional information makes the existing procedures more robust due to satellite mobility. Independent usage of these additional parameters would not only lead to</w:t>
      </w:r>
      <w:r w:rsidR="00DA4A81">
        <w:t xml:space="preserve"> additional gains over the measurement-based approaches esp. in LEO, MEO and HAPS scenarios. With</w:t>
      </w:r>
      <w:r w:rsidR="002A15BD">
        <w:t xml:space="preserve"> earth fixed geographical areas</w:t>
      </w:r>
      <w:r w:rsidR="00DA4A81">
        <w:t xml:space="preserve">, the location itself then becomes unnecessary as a logical/virtual/earth-fixed/static cell ID of UE coverage can always be used as location. We, therefore, have the following proposals. </w:t>
      </w:r>
    </w:p>
    <w:p w14:paraId="7C960959" w14:textId="77777777" w:rsidR="00DA4A81" w:rsidRDefault="00DA4A81" w:rsidP="00C7182A">
      <w:pPr>
        <w:jc w:val="both"/>
      </w:pPr>
    </w:p>
    <w:p w14:paraId="28A6B701" w14:textId="3483D188" w:rsidR="00DA4A81" w:rsidRPr="00063E8D" w:rsidRDefault="002A15BD" w:rsidP="00DA4A81">
      <w:pPr>
        <w:jc w:val="both"/>
        <w:rPr>
          <w:i/>
          <w:iCs/>
        </w:rPr>
      </w:pPr>
      <w:r>
        <w:t xml:space="preserve"> </w:t>
      </w:r>
      <w:r w:rsidR="00DA4A81" w:rsidRPr="00063E8D">
        <w:rPr>
          <w:b/>
          <w:bCs/>
          <w:i/>
          <w:iCs/>
          <w:u w:val="single"/>
        </w:rPr>
        <w:t>Proposal 1:</w:t>
      </w:r>
      <w:r w:rsidR="00DA4A81" w:rsidRPr="00063E8D">
        <w:rPr>
          <w:i/>
          <w:iCs/>
        </w:rPr>
        <w:t xml:space="preserve"> </w:t>
      </w:r>
      <w:r w:rsidR="006679D9">
        <w:rPr>
          <w:i/>
          <w:iCs/>
        </w:rPr>
        <w:t>RAN2 to consider additional location and timer</w:t>
      </w:r>
      <w:r w:rsidR="00DA4A81">
        <w:rPr>
          <w:i/>
          <w:iCs/>
        </w:rPr>
        <w:t xml:space="preserve"> parameter</w:t>
      </w:r>
      <w:r w:rsidR="006679D9">
        <w:rPr>
          <w:i/>
          <w:iCs/>
        </w:rPr>
        <w:t>s</w:t>
      </w:r>
      <w:r w:rsidR="00DA4A81">
        <w:rPr>
          <w:i/>
          <w:iCs/>
        </w:rPr>
        <w:t xml:space="preserve"> </w:t>
      </w:r>
      <w:r w:rsidR="006679D9">
        <w:rPr>
          <w:i/>
          <w:iCs/>
        </w:rPr>
        <w:t>only in combination with existing measurement criteria</w:t>
      </w:r>
      <w:r w:rsidR="00DA4A81">
        <w:rPr>
          <w:i/>
          <w:iCs/>
        </w:rPr>
        <w:t xml:space="preserve">. Independent </w:t>
      </w:r>
      <w:r w:rsidR="006679D9">
        <w:rPr>
          <w:i/>
          <w:iCs/>
        </w:rPr>
        <w:t>new</w:t>
      </w:r>
      <w:r w:rsidR="00DA4A81">
        <w:rPr>
          <w:i/>
          <w:iCs/>
        </w:rPr>
        <w:t xml:space="preserve"> triggers </w:t>
      </w:r>
      <w:r w:rsidR="006679D9">
        <w:rPr>
          <w:i/>
          <w:iCs/>
        </w:rPr>
        <w:t xml:space="preserve">without existing measurement triggers </w:t>
      </w:r>
      <w:r w:rsidR="00DA4A81">
        <w:rPr>
          <w:i/>
          <w:iCs/>
        </w:rPr>
        <w:t>would lead to</w:t>
      </w:r>
      <w:r w:rsidR="006679D9">
        <w:rPr>
          <w:i/>
          <w:iCs/>
        </w:rPr>
        <w:t xml:space="preserve"> complicated CHO implementations that would need major specification overhauls. </w:t>
      </w:r>
      <w:r w:rsidR="00DA4A81">
        <w:rPr>
          <w:i/>
          <w:iCs/>
        </w:rPr>
        <w:t xml:space="preserve">  </w:t>
      </w:r>
    </w:p>
    <w:p w14:paraId="17A33394" w14:textId="1EC75C8F" w:rsidR="002A15BD" w:rsidRDefault="002A15BD" w:rsidP="00C7182A">
      <w:pPr>
        <w:jc w:val="both"/>
      </w:pPr>
    </w:p>
    <w:p w14:paraId="47914F73" w14:textId="3BC48C76" w:rsidR="002A15BD" w:rsidRDefault="006679D9" w:rsidP="006679D9">
      <w:pPr>
        <w:pStyle w:val="Heading3"/>
      </w:pPr>
      <w:r>
        <w:t xml:space="preserve">Location Triggers </w:t>
      </w:r>
    </w:p>
    <w:p w14:paraId="2C51089F" w14:textId="0FA798CF" w:rsidR="006679D9" w:rsidRDefault="006679D9" w:rsidP="006679D9">
      <w:pPr>
        <w:jc w:val="both"/>
      </w:pPr>
      <w:r>
        <w:t xml:space="preserve">There are multiple ways to achieve the combined location </w:t>
      </w:r>
      <w:r w:rsidR="00370F4B">
        <w:t xml:space="preserve">(with measurement) </w:t>
      </w:r>
      <w:r>
        <w:t>triggering in NR NTN. We list a few potential options below.</w:t>
      </w:r>
    </w:p>
    <w:p w14:paraId="71AE7354" w14:textId="4C8B5B18" w:rsidR="006679D9" w:rsidRDefault="006679D9" w:rsidP="006679D9">
      <w:pPr>
        <w:ind w:left="567"/>
        <w:jc w:val="both"/>
      </w:pPr>
    </w:p>
    <w:p w14:paraId="189F7CCD" w14:textId="77777777" w:rsidR="00DB3D3D" w:rsidRDefault="00DB3D3D" w:rsidP="00DB3D3D">
      <w:pPr>
        <w:pStyle w:val="ListParagraph"/>
        <w:ind w:left="0"/>
        <w:jc w:val="both"/>
      </w:pPr>
      <w:r w:rsidRPr="00DB3D3D">
        <w:rPr>
          <w:b/>
          <w:bCs/>
          <w:u w:val="single"/>
        </w:rPr>
        <w:t>Option 1:</w:t>
      </w:r>
      <w:r>
        <w:t xml:space="preserve">  </w:t>
      </w:r>
      <w:r w:rsidR="006679D9">
        <w:t xml:space="preserve">Using UE reported location, the network can provide CHO configurations with measurement criteria for a specific satellite configuration </w:t>
      </w:r>
    </w:p>
    <w:p w14:paraId="2AD47054" w14:textId="44E94C88" w:rsidR="00DB3D3D" w:rsidRDefault="00DB3D3D" w:rsidP="00DB3D3D">
      <w:pPr>
        <w:pStyle w:val="ListParagraph"/>
        <w:ind w:left="0"/>
        <w:jc w:val="both"/>
      </w:pPr>
      <w:r w:rsidRPr="00DB3D3D">
        <w:rPr>
          <w:b/>
          <w:bCs/>
          <w:u w:val="single"/>
        </w:rPr>
        <w:t>Option 2:</w:t>
      </w:r>
      <w:r>
        <w:tab/>
      </w:r>
      <w:r w:rsidR="001E4B8B">
        <w:t xml:space="preserve">Using </w:t>
      </w:r>
      <w:r w:rsidR="006679D9">
        <w:t>UE reported virtual/logical/earth-fixed/static cell IDs</w:t>
      </w:r>
      <w:r w:rsidR="001E4B8B">
        <w:t>, the network can provide CHO configurations with measurement criteria suitable for the satellite configuration</w:t>
      </w:r>
    </w:p>
    <w:p w14:paraId="208393E0" w14:textId="2D993138" w:rsidR="00DB3D3D" w:rsidRDefault="00DB3D3D" w:rsidP="00DB3D3D">
      <w:pPr>
        <w:pStyle w:val="ListParagraph"/>
        <w:ind w:left="0"/>
        <w:jc w:val="both"/>
        <w:rPr>
          <w:rFonts w:ascii="Trebuchet MS" w:eastAsia="Times New Roman" w:hAnsi="Trebuchet MS"/>
          <w:color w:val="000000"/>
          <w:sz w:val="21"/>
          <w:szCs w:val="21"/>
        </w:rPr>
      </w:pPr>
      <w:r w:rsidRPr="00DB3D3D">
        <w:rPr>
          <w:b/>
          <w:bCs/>
          <w:u w:val="single"/>
        </w:rPr>
        <w:t>Option 3:</w:t>
      </w:r>
      <w:r>
        <w:tab/>
      </w:r>
      <w:r w:rsidR="001E4B8B">
        <w:t xml:space="preserve">Using </w:t>
      </w:r>
      <w:r w:rsidR="006679D9">
        <w:t>Network provid</w:t>
      </w:r>
      <w:r w:rsidR="001E4B8B">
        <w:t>ed</w:t>
      </w:r>
      <w:r w:rsidR="006679D9">
        <w:t xml:space="preserve"> location </w:t>
      </w:r>
      <w:r w:rsidR="00067F52">
        <w:t xml:space="preserve">polygons </w:t>
      </w:r>
      <w:r w:rsidR="001E4B8B">
        <w:t>(</w:t>
      </w:r>
      <w:r w:rsidR="00BD5689">
        <w:t>like</w:t>
      </w:r>
      <w:r w:rsidR="001E4B8B">
        <w:t xml:space="preserve"> those used in</w:t>
      </w:r>
      <w:r w:rsidR="00067F52">
        <w:t xml:space="preserve"> ETWS/CMAS through SIB8</w:t>
      </w:r>
      <w:r w:rsidR="006679D9">
        <w:t xml:space="preserve"> </w:t>
      </w:r>
      <w:r w:rsidR="001505EA">
        <w:t xml:space="preserve">via the </w:t>
      </w:r>
      <w:r w:rsidR="001505EA" w:rsidRPr="00DB3D3D">
        <w:rPr>
          <w:rFonts w:ascii="Trebuchet MS" w:eastAsia="Times New Roman" w:hAnsi="Trebuchet MS"/>
          <w:i/>
          <w:iCs/>
          <w:color w:val="000000"/>
          <w:sz w:val="21"/>
          <w:szCs w:val="21"/>
        </w:rPr>
        <w:t xml:space="preserve">warningAreaCoordinatesSegment </w:t>
      </w:r>
      <w:r w:rsidR="001505EA" w:rsidRPr="00DB3D3D">
        <w:rPr>
          <w:rFonts w:ascii="Trebuchet MS" w:eastAsia="Times New Roman" w:hAnsi="Trebuchet MS"/>
          <w:color w:val="000000"/>
          <w:sz w:val="21"/>
          <w:szCs w:val="21"/>
        </w:rPr>
        <w:t>parameter</w:t>
      </w:r>
      <w:r w:rsidR="00BD5689">
        <w:rPr>
          <w:rFonts w:ascii="Trebuchet MS" w:eastAsia="Times New Roman" w:hAnsi="Trebuchet MS"/>
          <w:color w:val="000000"/>
          <w:sz w:val="21"/>
          <w:szCs w:val="21"/>
        </w:rPr>
        <w:t xml:space="preserve"> or a similar procedure</w:t>
      </w:r>
      <w:r w:rsidR="001E4B8B">
        <w:rPr>
          <w:rFonts w:ascii="Trebuchet MS" w:eastAsia="Times New Roman" w:hAnsi="Trebuchet MS"/>
          <w:color w:val="000000"/>
          <w:sz w:val="21"/>
          <w:szCs w:val="21"/>
        </w:rPr>
        <w:t xml:space="preserve">) through </w:t>
      </w:r>
      <w:r w:rsidR="005046AE">
        <w:rPr>
          <w:rFonts w:ascii="Trebuchet MS" w:eastAsia="Times New Roman" w:hAnsi="Trebuchet MS"/>
          <w:color w:val="000000"/>
          <w:sz w:val="21"/>
          <w:szCs w:val="21"/>
        </w:rPr>
        <w:t xml:space="preserve">location </w:t>
      </w:r>
      <w:r w:rsidR="001E4B8B">
        <w:rPr>
          <w:rFonts w:ascii="Trebuchet MS" w:eastAsia="Times New Roman" w:hAnsi="Trebuchet MS"/>
          <w:color w:val="000000"/>
          <w:sz w:val="21"/>
          <w:szCs w:val="21"/>
        </w:rPr>
        <w:t>broadcast mechanism</w:t>
      </w:r>
      <w:r w:rsidR="005046AE">
        <w:rPr>
          <w:rFonts w:ascii="Trebuchet MS" w:eastAsia="Times New Roman" w:hAnsi="Trebuchet MS"/>
          <w:color w:val="000000"/>
          <w:sz w:val="21"/>
          <w:szCs w:val="21"/>
        </w:rPr>
        <w:t>s</w:t>
      </w:r>
    </w:p>
    <w:p w14:paraId="6E75870D" w14:textId="21D54F2C" w:rsidR="006679D9" w:rsidRDefault="00DB3D3D" w:rsidP="00DB3D3D">
      <w:pPr>
        <w:pStyle w:val="ListParagraph"/>
        <w:ind w:left="0"/>
        <w:jc w:val="both"/>
      </w:pPr>
      <w:r w:rsidRPr="00DB3D3D">
        <w:rPr>
          <w:rFonts w:ascii="Trebuchet MS" w:eastAsia="Times New Roman" w:hAnsi="Trebuchet MS"/>
          <w:b/>
          <w:bCs/>
          <w:color w:val="000000"/>
          <w:sz w:val="21"/>
          <w:szCs w:val="21"/>
          <w:u w:val="single"/>
        </w:rPr>
        <w:t>Option 4:</w:t>
      </w:r>
      <w:r>
        <w:rPr>
          <w:rFonts w:ascii="Trebuchet MS" w:eastAsia="Times New Roman" w:hAnsi="Trebuchet MS"/>
          <w:color w:val="000000"/>
          <w:sz w:val="21"/>
          <w:szCs w:val="21"/>
        </w:rPr>
        <w:t xml:space="preserve"> </w:t>
      </w:r>
      <w:r w:rsidR="001E4B8B">
        <w:rPr>
          <w:rFonts w:ascii="Trebuchet MS" w:eastAsia="Times New Roman" w:hAnsi="Trebuchet MS"/>
          <w:color w:val="000000"/>
          <w:sz w:val="21"/>
          <w:szCs w:val="21"/>
        </w:rPr>
        <w:t xml:space="preserve">Using </w:t>
      </w:r>
      <w:r w:rsidR="001505EA">
        <w:t>Network provid</w:t>
      </w:r>
      <w:r w:rsidR="001E4B8B">
        <w:t>ed</w:t>
      </w:r>
      <w:r w:rsidR="001505EA">
        <w:t xml:space="preserve"> location in terms of potential virtual/logical/earth-fixed/static Cell IDs</w:t>
      </w:r>
      <w:r w:rsidR="0075503F">
        <w:t xml:space="preserve"> </w:t>
      </w:r>
    </w:p>
    <w:p w14:paraId="7A90A6FC" w14:textId="77777777" w:rsidR="00504C6F" w:rsidRDefault="00504C6F" w:rsidP="00C7182A">
      <w:pPr>
        <w:jc w:val="both"/>
      </w:pPr>
    </w:p>
    <w:p w14:paraId="25530294" w14:textId="0B7FCCA3" w:rsidR="007E6465" w:rsidRDefault="00E84506" w:rsidP="00C7182A">
      <w:pPr>
        <w:jc w:val="both"/>
      </w:pPr>
      <w:r>
        <w:t xml:space="preserve"> </w:t>
      </w:r>
      <w:r w:rsidR="0075503F">
        <w:t xml:space="preserve">Each of the above procedures has </w:t>
      </w:r>
      <w:r w:rsidR="00BD5689">
        <w:t>its</w:t>
      </w:r>
      <w:r w:rsidR="0075503F">
        <w:t xml:space="preserve"> own advantages and disadvantages ranging between UE privacy concerns and power drains to network management of </w:t>
      </w:r>
      <w:r w:rsidR="009C1275">
        <w:t>handover load.</w:t>
      </w:r>
      <w:r w:rsidR="00891E1C">
        <w:t xml:space="preserve"> </w:t>
      </w:r>
      <w:r w:rsidR="00BD5689">
        <w:t xml:space="preserve">The least impact </w:t>
      </w:r>
      <w:r w:rsidR="00623D24">
        <w:t>on</w:t>
      </w:r>
      <w:r w:rsidR="00BD5689">
        <w:t xml:space="preserve"> UE power is seen </w:t>
      </w:r>
      <w:r w:rsidR="00623D24">
        <w:t xml:space="preserve">with Options 2 and 4. The network load can however be controlled by configuration with Option 1 providing the least impact but with a huge privacy tag which can be mitigated using Option </w:t>
      </w:r>
      <w:r w:rsidR="00423C75">
        <w:t>2, 3 or 4</w:t>
      </w:r>
      <w:r w:rsidR="00623D24">
        <w:t xml:space="preserve">.  </w:t>
      </w:r>
      <w:r w:rsidR="00BD1A9D">
        <w:t xml:space="preserve"> </w:t>
      </w:r>
    </w:p>
    <w:p w14:paraId="6E63234B" w14:textId="77777777" w:rsidR="00536E40" w:rsidRDefault="00536E40" w:rsidP="00C7182A">
      <w:pPr>
        <w:jc w:val="both"/>
      </w:pPr>
    </w:p>
    <w:p w14:paraId="2507C9D6" w14:textId="529E4EEE" w:rsidR="004940C9" w:rsidRDefault="00623D24" w:rsidP="00536E40">
      <w:pPr>
        <w:jc w:val="both"/>
        <w:rPr>
          <w:i/>
          <w:iCs/>
        </w:rPr>
      </w:pPr>
      <w:r w:rsidRPr="00063E8D">
        <w:rPr>
          <w:b/>
          <w:bCs/>
          <w:i/>
          <w:iCs/>
          <w:u w:val="single"/>
        </w:rPr>
        <w:t xml:space="preserve">Proposal </w:t>
      </w:r>
      <w:r>
        <w:rPr>
          <w:b/>
          <w:bCs/>
          <w:i/>
          <w:iCs/>
          <w:u w:val="single"/>
        </w:rPr>
        <w:t>2</w:t>
      </w:r>
      <w:r w:rsidRPr="00063E8D">
        <w:rPr>
          <w:b/>
          <w:bCs/>
          <w:i/>
          <w:iCs/>
          <w:u w:val="single"/>
        </w:rPr>
        <w:t>:</w:t>
      </w:r>
      <w:r w:rsidRPr="00063E8D">
        <w:rPr>
          <w:i/>
          <w:iCs/>
        </w:rPr>
        <w:t xml:space="preserve"> </w:t>
      </w:r>
      <w:r>
        <w:rPr>
          <w:i/>
          <w:iCs/>
        </w:rPr>
        <w:t xml:space="preserve">RAN2 to consider the </w:t>
      </w:r>
      <w:r w:rsidR="008D5947">
        <w:rPr>
          <w:i/>
          <w:iCs/>
        </w:rPr>
        <w:t>following options for location reporting for evaluation of joint location and measurement CHO triggers</w:t>
      </w:r>
      <w:r>
        <w:rPr>
          <w:i/>
          <w:iCs/>
        </w:rPr>
        <w:t xml:space="preserve">.   </w:t>
      </w:r>
    </w:p>
    <w:p w14:paraId="05E01AA5" w14:textId="77777777" w:rsidR="008D5947" w:rsidRPr="008D5947" w:rsidRDefault="008D5947" w:rsidP="008D5947">
      <w:pPr>
        <w:pStyle w:val="ListParagraph"/>
        <w:ind w:left="0"/>
        <w:jc w:val="both"/>
        <w:rPr>
          <w:i/>
          <w:iCs/>
        </w:rPr>
      </w:pPr>
      <w:r w:rsidRPr="008D5947">
        <w:rPr>
          <w:b/>
          <w:bCs/>
          <w:i/>
          <w:iCs/>
          <w:u w:val="single"/>
        </w:rPr>
        <w:t>Option 1:</w:t>
      </w:r>
      <w:r w:rsidRPr="008D5947">
        <w:rPr>
          <w:i/>
          <w:iCs/>
        </w:rPr>
        <w:t xml:space="preserve">  Using UE reported location, the network can provide CHO configurations with measurement criteria for a specific satellite configuration </w:t>
      </w:r>
    </w:p>
    <w:p w14:paraId="016AD562" w14:textId="77777777" w:rsidR="008D5947" w:rsidRPr="008D5947" w:rsidRDefault="008D5947" w:rsidP="008D5947">
      <w:pPr>
        <w:pStyle w:val="ListParagraph"/>
        <w:ind w:left="0"/>
        <w:jc w:val="both"/>
        <w:rPr>
          <w:i/>
          <w:iCs/>
        </w:rPr>
      </w:pPr>
      <w:r w:rsidRPr="008D5947">
        <w:rPr>
          <w:b/>
          <w:bCs/>
          <w:i/>
          <w:iCs/>
          <w:u w:val="single"/>
        </w:rPr>
        <w:t>Option 2:</w:t>
      </w:r>
      <w:r w:rsidRPr="008D5947">
        <w:rPr>
          <w:i/>
          <w:iCs/>
        </w:rPr>
        <w:tab/>
        <w:t>Using UE reported virtual/logical/earth-fixed/static cell IDs, the network can provide CHO configurations with measurement criteria suitable for the satellite configuration</w:t>
      </w:r>
    </w:p>
    <w:p w14:paraId="7A88AEDF" w14:textId="77777777" w:rsidR="008D5947" w:rsidRPr="008D5947" w:rsidRDefault="008D5947" w:rsidP="008D5947">
      <w:pPr>
        <w:pStyle w:val="ListParagraph"/>
        <w:ind w:left="0"/>
        <w:jc w:val="both"/>
        <w:rPr>
          <w:rFonts w:ascii="Trebuchet MS" w:eastAsia="Times New Roman" w:hAnsi="Trebuchet MS"/>
          <w:i/>
          <w:iCs/>
          <w:color w:val="000000"/>
          <w:sz w:val="21"/>
          <w:szCs w:val="21"/>
        </w:rPr>
      </w:pPr>
      <w:r w:rsidRPr="008D5947">
        <w:rPr>
          <w:b/>
          <w:bCs/>
          <w:i/>
          <w:iCs/>
          <w:u w:val="single"/>
        </w:rPr>
        <w:t>Option 3:</w:t>
      </w:r>
      <w:r w:rsidRPr="008D5947">
        <w:rPr>
          <w:i/>
          <w:iCs/>
        </w:rPr>
        <w:tab/>
        <w:t xml:space="preserve">Using Network provided location polygons (like those used in ETWS/CMAS through SIB8 via the </w:t>
      </w:r>
      <w:r w:rsidRPr="008D5947">
        <w:rPr>
          <w:rFonts w:ascii="Trebuchet MS" w:eastAsia="Times New Roman" w:hAnsi="Trebuchet MS"/>
          <w:i/>
          <w:iCs/>
          <w:color w:val="000000"/>
          <w:sz w:val="21"/>
          <w:szCs w:val="21"/>
        </w:rPr>
        <w:t>warningAreaCoordinatesSegment parameter or a similar procedure) through location broadcast mechanisms</w:t>
      </w:r>
    </w:p>
    <w:p w14:paraId="68A98989" w14:textId="77777777" w:rsidR="008D5947" w:rsidRPr="008D5947" w:rsidRDefault="008D5947" w:rsidP="008D5947">
      <w:pPr>
        <w:pStyle w:val="ListParagraph"/>
        <w:ind w:left="0"/>
        <w:jc w:val="both"/>
        <w:rPr>
          <w:i/>
          <w:iCs/>
        </w:rPr>
      </w:pPr>
      <w:r w:rsidRPr="008D5947">
        <w:rPr>
          <w:rFonts w:ascii="Trebuchet MS" w:eastAsia="Times New Roman" w:hAnsi="Trebuchet MS"/>
          <w:b/>
          <w:bCs/>
          <w:i/>
          <w:iCs/>
          <w:color w:val="000000"/>
          <w:sz w:val="21"/>
          <w:szCs w:val="21"/>
          <w:u w:val="single"/>
        </w:rPr>
        <w:t>Option 4:</w:t>
      </w:r>
      <w:r w:rsidRPr="008D5947">
        <w:rPr>
          <w:rFonts w:ascii="Trebuchet MS" w:eastAsia="Times New Roman" w:hAnsi="Trebuchet MS"/>
          <w:i/>
          <w:iCs/>
          <w:color w:val="000000"/>
          <w:sz w:val="21"/>
          <w:szCs w:val="21"/>
        </w:rPr>
        <w:t xml:space="preserve"> Using </w:t>
      </w:r>
      <w:r w:rsidRPr="008D5947">
        <w:rPr>
          <w:i/>
          <w:iCs/>
        </w:rPr>
        <w:t xml:space="preserve">Network provided location in terms of potential virtual/logical/earth-fixed/static Cell IDs </w:t>
      </w:r>
    </w:p>
    <w:p w14:paraId="6B264A47" w14:textId="77777777" w:rsidR="003909F1" w:rsidRDefault="008D5947" w:rsidP="00536E40">
      <w:pPr>
        <w:jc w:val="both"/>
      </w:pPr>
      <w:r>
        <w:lastRenderedPageBreak/>
        <w:t xml:space="preserve">What is additionally needed </w:t>
      </w:r>
      <w:r w:rsidR="003909F1">
        <w:t xml:space="preserve">in cases of raw </w:t>
      </w:r>
      <w:proofErr w:type="spellStart"/>
      <w:r w:rsidR="003909F1">
        <w:t>lat</w:t>
      </w:r>
      <w:proofErr w:type="spellEnd"/>
      <w:r w:rsidR="003909F1">
        <w:t xml:space="preserve">/long reports from UE or network of location is a precision field to be indicated to the UE by the network for location measurements. This ensures that the UEs do not trigger the location-based CHO neither too early nor too late. The precision parameter is based on the satellite configuration – its location relative to the UE, number of beams, </w:t>
      </w:r>
      <w:proofErr w:type="gramStart"/>
      <w:r w:rsidR="003909F1">
        <w:t>altitude</w:t>
      </w:r>
      <w:proofErr w:type="gramEnd"/>
      <w:r w:rsidR="003909F1">
        <w:t xml:space="preserve"> and speed relative to the earth. Given lack of full ephemeris at the UE, the network can only provide this information. </w:t>
      </w:r>
    </w:p>
    <w:p w14:paraId="0D6BBEE4" w14:textId="77777777" w:rsidR="003909F1" w:rsidRDefault="003909F1" w:rsidP="00536E40">
      <w:pPr>
        <w:jc w:val="both"/>
      </w:pPr>
    </w:p>
    <w:p w14:paraId="48CBA0AB" w14:textId="6277F95E" w:rsidR="003909F1" w:rsidRDefault="003909F1" w:rsidP="00536E40">
      <w:pPr>
        <w:jc w:val="both"/>
        <w:rPr>
          <w:i/>
          <w:iCs/>
        </w:rPr>
      </w:pPr>
      <w:r w:rsidRPr="00063E8D">
        <w:rPr>
          <w:b/>
          <w:bCs/>
          <w:i/>
          <w:iCs/>
          <w:u w:val="single"/>
        </w:rPr>
        <w:t xml:space="preserve">Proposal </w:t>
      </w:r>
      <w:r>
        <w:rPr>
          <w:b/>
          <w:bCs/>
          <w:i/>
          <w:iCs/>
          <w:u w:val="single"/>
        </w:rPr>
        <w:t>3</w:t>
      </w:r>
      <w:r w:rsidRPr="00063E8D">
        <w:rPr>
          <w:b/>
          <w:bCs/>
          <w:i/>
          <w:iCs/>
          <w:u w:val="single"/>
        </w:rPr>
        <w:t>:</w:t>
      </w:r>
      <w:r w:rsidRPr="00063E8D">
        <w:rPr>
          <w:i/>
          <w:iCs/>
        </w:rPr>
        <w:t xml:space="preserve"> The network </w:t>
      </w:r>
      <w:r>
        <w:rPr>
          <w:i/>
          <w:iCs/>
        </w:rPr>
        <w:t>additionally needs to provide precision information on location measurements to ensure that UEs do not execute CHO criteria either too early or too late.</w:t>
      </w:r>
    </w:p>
    <w:p w14:paraId="172008FC" w14:textId="69827188" w:rsidR="003909F1" w:rsidRDefault="003909F1" w:rsidP="00536E40">
      <w:pPr>
        <w:jc w:val="both"/>
      </w:pPr>
    </w:p>
    <w:p w14:paraId="4C4A6B9C" w14:textId="38E0E15A" w:rsidR="00DF1E3E" w:rsidRDefault="00DF1E3E" w:rsidP="00DF1E3E">
      <w:pPr>
        <w:pStyle w:val="Heading3"/>
      </w:pPr>
      <w:r>
        <w:t>Timer based triggers</w:t>
      </w:r>
    </w:p>
    <w:p w14:paraId="1B1CCC0C" w14:textId="7F038B59" w:rsidR="00685DC6" w:rsidRDefault="00DF1E3E" w:rsidP="00536E40">
      <w:pPr>
        <w:jc w:val="both"/>
      </w:pPr>
      <w:r>
        <w:t>Like location-based triggers, several options for timer-based triggers exist. These are particularly from the load management perspective. As RAN2 has already agreed to use a range-based timer</w:t>
      </w:r>
      <w:r w:rsidR="00685DC6">
        <w:t xml:space="preserve">, the main issue that will be faced is with respect to how UEs will utilize the timer and can potentially create the load on the network. In conjunction with radio measurements, unless </w:t>
      </w:r>
      <w:proofErr w:type="spellStart"/>
      <w:r w:rsidR="00685DC6">
        <w:t>unless</w:t>
      </w:r>
      <w:proofErr w:type="spellEnd"/>
      <w:r w:rsidR="00685DC6">
        <w:t xml:space="preserve"> a very narrow timer range is provided, most UEs will only be dependent on the radio measurements-based execution. A larger range implies that more UEs will satisfy the CHO criteria leading to a handover storm at the gNB. In </w:t>
      </w:r>
      <w:r w:rsidR="006433A5">
        <w:t>this regard</w:t>
      </w:r>
      <w:r w:rsidR="00685DC6">
        <w:t xml:space="preserve">, the network can randomize the CHO execution on the UE by providing additional parameters such that the number of simultaneous UEs that can match the CHO execution criteria can be balanced. </w:t>
      </w:r>
    </w:p>
    <w:p w14:paraId="4E015131" w14:textId="77777777" w:rsidR="003820EA" w:rsidRDefault="003820EA" w:rsidP="00536E40">
      <w:pPr>
        <w:jc w:val="both"/>
      </w:pPr>
    </w:p>
    <w:p w14:paraId="2D0A0157" w14:textId="08521A2A" w:rsidR="004940C9" w:rsidRPr="00063E8D" w:rsidRDefault="004940C9" w:rsidP="00536E40">
      <w:pPr>
        <w:jc w:val="both"/>
        <w:rPr>
          <w:i/>
          <w:iCs/>
        </w:rPr>
      </w:pPr>
      <w:r w:rsidRPr="00063E8D">
        <w:rPr>
          <w:b/>
          <w:bCs/>
          <w:i/>
          <w:iCs/>
          <w:u w:val="single"/>
        </w:rPr>
        <w:t xml:space="preserve">Proposal </w:t>
      </w:r>
      <w:r w:rsidR="00685DC6">
        <w:rPr>
          <w:b/>
          <w:bCs/>
          <w:i/>
          <w:iCs/>
          <w:u w:val="single"/>
        </w:rPr>
        <w:t>4</w:t>
      </w:r>
      <w:r w:rsidRPr="00063E8D">
        <w:rPr>
          <w:b/>
          <w:bCs/>
          <w:i/>
          <w:iCs/>
          <w:u w:val="single"/>
        </w:rPr>
        <w:t>:</w:t>
      </w:r>
      <w:r w:rsidR="00014FA6" w:rsidRPr="00063E8D">
        <w:rPr>
          <w:i/>
          <w:iCs/>
        </w:rPr>
        <w:t xml:space="preserve"> </w:t>
      </w:r>
      <w:r w:rsidR="00685DC6">
        <w:rPr>
          <w:i/>
          <w:iCs/>
        </w:rPr>
        <w:t>In conjunction with the range-based timer CHO criteria, for network load management, a randomization parameter within the timer is provided to the UE</w:t>
      </w:r>
      <w:r w:rsidR="00063E8D">
        <w:rPr>
          <w:i/>
          <w:iCs/>
        </w:rPr>
        <w:t xml:space="preserve">. </w:t>
      </w:r>
    </w:p>
    <w:p w14:paraId="2896E657" w14:textId="2DF29AD0" w:rsidR="00854A60" w:rsidRPr="00A6576F" w:rsidRDefault="009C5A97" w:rsidP="00FB330B">
      <w:pPr>
        <w:pStyle w:val="Heading1"/>
      </w:pPr>
      <w:r w:rsidRPr="00A6576F">
        <w:t>Conclusion</w:t>
      </w:r>
    </w:p>
    <w:p w14:paraId="1C116919" w14:textId="5E36455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E4410">
        <w:rPr>
          <w:szCs w:val="20"/>
        </w:rPr>
        <w:t>cell selection and reselection</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709EC25A" w14:textId="2AF51125" w:rsidR="005876D0" w:rsidRDefault="00685DC6" w:rsidP="005876D0">
      <w:pPr>
        <w:jc w:val="both"/>
        <w:rPr>
          <w:i/>
          <w:iCs/>
        </w:rPr>
      </w:pPr>
      <w:r w:rsidRPr="00536E40">
        <w:rPr>
          <w:b/>
          <w:bCs/>
          <w:i/>
          <w:iCs/>
          <w:u w:val="single"/>
        </w:rPr>
        <w:t>Observation 1:</w:t>
      </w:r>
      <w:r w:rsidRPr="00536E40">
        <w:rPr>
          <w:i/>
          <w:iCs/>
        </w:rPr>
        <w:t xml:space="preserve"> </w:t>
      </w:r>
      <w:r>
        <w:rPr>
          <w:i/>
          <w:iCs/>
        </w:rPr>
        <w:t>Existing</w:t>
      </w:r>
      <w:r w:rsidRPr="00536E40">
        <w:rPr>
          <w:i/>
          <w:iCs/>
        </w:rPr>
        <w:t xml:space="preserve"> conditional handover enhancements </w:t>
      </w:r>
      <w:r>
        <w:rPr>
          <w:i/>
          <w:iCs/>
        </w:rPr>
        <w:t>using measurements are baseline for NR NTN when using fixed geographical locations</w:t>
      </w:r>
      <w:r w:rsidR="005876D0" w:rsidRPr="00536E40">
        <w:rPr>
          <w:i/>
          <w:iCs/>
        </w:rPr>
        <w:t xml:space="preserve">. </w:t>
      </w:r>
    </w:p>
    <w:p w14:paraId="7AA111BC" w14:textId="352F2B03" w:rsidR="00B26A91" w:rsidRDefault="00B26A91" w:rsidP="00B26A91">
      <w:pPr>
        <w:rPr>
          <w:i/>
          <w:iCs/>
        </w:rPr>
      </w:pPr>
    </w:p>
    <w:p w14:paraId="3D7C9CB4" w14:textId="121B936B" w:rsidR="005876D0" w:rsidRDefault="00685DC6" w:rsidP="005876D0">
      <w:pPr>
        <w:jc w:val="both"/>
        <w:rPr>
          <w:i/>
          <w:iCs/>
        </w:rPr>
      </w:pPr>
      <w:r w:rsidRPr="00063E8D">
        <w:rPr>
          <w:b/>
          <w:bCs/>
          <w:i/>
          <w:iCs/>
          <w:u w:val="single"/>
        </w:rPr>
        <w:t>Proposal 1:</w:t>
      </w:r>
      <w:r w:rsidRPr="00063E8D">
        <w:rPr>
          <w:i/>
          <w:iCs/>
        </w:rPr>
        <w:t xml:space="preserve"> </w:t>
      </w:r>
      <w:r>
        <w:rPr>
          <w:i/>
          <w:iCs/>
        </w:rPr>
        <w:t xml:space="preserve">RAN2 to consider additional location and timer parameters only in combination with existing measurement criteria. Independent new triggers without existing measurement triggers would lead to complicated CHO implementations that would need major specification overhauls.   </w:t>
      </w:r>
    </w:p>
    <w:p w14:paraId="46F32106" w14:textId="77777777" w:rsidR="00685DC6" w:rsidRDefault="00685DC6" w:rsidP="005876D0">
      <w:pPr>
        <w:jc w:val="both"/>
      </w:pPr>
    </w:p>
    <w:p w14:paraId="17A65FD6" w14:textId="77777777" w:rsidR="00685DC6" w:rsidRDefault="00685DC6" w:rsidP="00685DC6">
      <w:pPr>
        <w:jc w:val="both"/>
        <w:rPr>
          <w:i/>
          <w:iCs/>
        </w:rPr>
      </w:pPr>
      <w:r w:rsidRPr="00063E8D">
        <w:rPr>
          <w:b/>
          <w:bCs/>
          <w:i/>
          <w:iCs/>
          <w:u w:val="single"/>
        </w:rPr>
        <w:t xml:space="preserve">Proposal </w:t>
      </w:r>
      <w:r>
        <w:rPr>
          <w:b/>
          <w:bCs/>
          <w:i/>
          <w:iCs/>
          <w:u w:val="single"/>
        </w:rPr>
        <w:t>2</w:t>
      </w:r>
      <w:r w:rsidRPr="00063E8D">
        <w:rPr>
          <w:b/>
          <w:bCs/>
          <w:i/>
          <w:iCs/>
          <w:u w:val="single"/>
        </w:rPr>
        <w:t>:</w:t>
      </w:r>
      <w:r w:rsidRPr="00063E8D">
        <w:rPr>
          <w:i/>
          <w:iCs/>
        </w:rPr>
        <w:t xml:space="preserve"> </w:t>
      </w:r>
      <w:r>
        <w:rPr>
          <w:i/>
          <w:iCs/>
        </w:rPr>
        <w:t xml:space="preserve">RAN2 to consider the following options for location reporting for evaluation of joint location and measurement CHO triggers.   </w:t>
      </w:r>
    </w:p>
    <w:p w14:paraId="64B741C6" w14:textId="77777777" w:rsidR="00685DC6" w:rsidRPr="008D5947" w:rsidRDefault="00685DC6" w:rsidP="00685DC6">
      <w:pPr>
        <w:pStyle w:val="ListParagraph"/>
        <w:ind w:left="0"/>
        <w:jc w:val="both"/>
        <w:rPr>
          <w:i/>
          <w:iCs/>
        </w:rPr>
      </w:pPr>
      <w:r w:rsidRPr="008D5947">
        <w:rPr>
          <w:b/>
          <w:bCs/>
          <w:i/>
          <w:iCs/>
          <w:u w:val="single"/>
        </w:rPr>
        <w:t>Option 1:</w:t>
      </w:r>
      <w:r w:rsidRPr="008D5947">
        <w:rPr>
          <w:i/>
          <w:iCs/>
        </w:rPr>
        <w:t xml:space="preserve">  Using UE reported location, the network can provide CHO configurations with measurement criteria for a specific satellite configuration </w:t>
      </w:r>
    </w:p>
    <w:p w14:paraId="65632923" w14:textId="77777777" w:rsidR="00685DC6" w:rsidRPr="008D5947" w:rsidRDefault="00685DC6" w:rsidP="00685DC6">
      <w:pPr>
        <w:pStyle w:val="ListParagraph"/>
        <w:ind w:left="0"/>
        <w:jc w:val="both"/>
        <w:rPr>
          <w:i/>
          <w:iCs/>
        </w:rPr>
      </w:pPr>
      <w:r w:rsidRPr="008D5947">
        <w:rPr>
          <w:b/>
          <w:bCs/>
          <w:i/>
          <w:iCs/>
          <w:u w:val="single"/>
        </w:rPr>
        <w:t>Option 2:</w:t>
      </w:r>
      <w:r w:rsidRPr="008D5947">
        <w:rPr>
          <w:i/>
          <w:iCs/>
        </w:rPr>
        <w:tab/>
        <w:t>Using UE reported virtual/logical/earth-fixed/static cell IDs, the network can provide CHO configurations with measurement criteria suitable for the satellite configuration</w:t>
      </w:r>
    </w:p>
    <w:p w14:paraId="282E063F" w14:textId="77777777" w:rsidR="00685DC6" w:rsidRPr="008D5947" w:rsidRDefault="00685DC6" w:rsidP="00685DC6">
      <w:pPr>
        <w:pStyle w:val="ListParagraph"/>
        <w:ind w:left="0"/>
        <w:jc w:val="both"/>
        <w:rPr>
          <w:rFonts w:ascii="Trebuchet MS" w:eastAsia="Times New Roman" w:hAnsi="Trebuchet MS"/>
          <w:i/>
          <w:iCs/>
          <w:color w:val="000000"/>
          <w:sz w:val="21"/>
          <w:szCs w:val="21"/>
        </w:rPr>
      </w:pPr>
      <w:r w:rsidRPr="008D5947">
        <w:rPr>
          <w:b/>
          <w:bCs/>
          <w:i/>
          <w:iCs/>
          <w:u w:val="single"/>
        </w:rPr>
        <w:t>Option 3:</w:t>
      </w:r>
      <w:r w:rsidRPr="008D5947">
        <w:rPr>
          <w:i/>
          <w:iCs/>
        </w:rPr>
        <w:tab/>
        <w:t xml:space="preserve">Using Network provided location polygons (like those used in ETWS/CMAS through SIB8 via the </w:t>
      </w:r>
      <w:r w:rsidRPr="008D5947">
        <w:rPr>
          <w:rFonts w:ascii="Trebuchet MS" w:eastAsia="Times New Roman" w:hAnsi="Trebuchet MS"/>
          <w:i/>
          <w:iCs/>
          <w:color w:val="000000"/>
          <w:sz w:val="21"/>
          <w:szCs w:val="21"/>
        </w:rPr>
        <w:t>warningAreaCoordinatesSegment parameter or a similar procedure) through location broadcast mechanisms</w:t>
      </w:r>
    </w:p>
    <w:p w14:paraId="08B27342" w14:textId="77777777" w:rsidR="00685DC6" w:rsidRPr="008D5947" w:rsidRDefault="00685DC6" w:rsidP="00685DC6">
      <w:pPr>
        <w:pStyle w:val="ListParagraph"/>
        <w:ind w:left="0"/>
        <w:jc w:val="both"/>
        <w:rPr>
          <w:i/>
          <w:iCs/>
        </w:rPr>
      </w:pPr>
      <w:r w:rsidRPr="008D5947">
        <w:rPr>
          <w:rFonts w:ascii="Trebuchet MS" w:eastAsia="Times New Roman" w:hAnsi="Trebuchet MS"/>
          <w:b/>
          <w:bCs/>
          <w:i/>
          <w:iCs/>
          <w:color w:val="000000"/>
          <w:sz w:val="21"/>
          <w:szCs w:val="21"/>
          <w:u w:val="single"/>
        </w:rPr>
        <w:t>Option 4:</w:t>
      </w:r>
      <w:r w:rsidRPr="008D5947">
        <w:rPr>
          <w:rFonts w:ascii="Trebuchet MS" w:eastAsia="Times New Roman" w:hAnsi="Trebuchet MS"/>
          <w:i/>
          <w:iCs/>
          <w:color w:val="000000"/>
          <w:sz w:val="21"/>
          <w:szCs w:val="21"/>
        </w:rPr>
        <w:t xml:space="preserve"> Using </w:t>
      </w:r>
      <w:r w:rsidRPr="008D5947">
        <w:rPr>
          <w:i/>
          <w:iCs/>
        </w:rPr>
        <w:t xml:space="preserve">Network provided location in terms of potential virtual/logical/earth-fixed/static Cell IDs </w:t>
      </w:r>
    </w:p>
    <w:p w14:paraId="64E368F1" w14:textId="40FC72AF" w:rsidR="000700F0" w:rsidRDefault="000700F0" w:rsidP="000700F0">
      <w:pPr>
        <w:rPr>
          <w:i/>
          <w:iCs/>
        </w:rPr>
      </w:pPr>
    </w:p>
    <w:p w14:paraId="1E813D08" w14:textId="77777777" w:rsidR="00685DC6" w:rsidRDefault="00685DC6" w:rsidP="00685DC6">
      <w:pPr>
        <w:jc w:val="both"/>
        <w:rPr>
          <w:i/>
          <w:iCs/>
        </w:rPr>
      </w:pPr>
      <w:r w:rsidRPr="00063E8D">
        <w:rPr>
          <w:b/>
          <w:bCs/>
          <w:i/>
          <w:iCs/>
          <w:u w:val="single"/>
        </w:rPr>
        <w:t xml:space="preserve">Proposal </w:t>
      </w:r>
      <w:r>
        <w:rPr>
          <w:b/>
          <w:bCs/>
          <w:i/>
          <w:iCs/>
          <w:u w:val="single"/>
        </w:rPr>
        <w:t>3</w:t>
      </w:r>
      <w:r w:rsidRPr="00063E8D">
        <w:rPr>
          <w:b/>
          <w:bCs/>
          <w:i/>
          <w:iCs/>
          <w:u w:val="single"/>
        </w:rPr>
        <w:t>:</w:t>
      </w:r>
      <w:r w:rsidRPr="00063E8D">
        <w:rPr>
          <w:i/>
          <w:iCs/>
        </w:rPr>
        <w:t xml:space="preserve"> The network </w:t>
      </w:r>
      <w:r>
        <w:rPr>
          <w:i/>
          <w:iCs/>
        </w:rPr>
        <w:t>additionally needs to provide precision information on location measurements to ensure that UEs do not execute CHO criteria either too early or too late.</w:t>
      </w:r>
    </w:p>
    <w:p w14:paraId="5F0F2722" w14:textId="77777777" w:rsidR="00685DC6" w:rsidRDefault="00685DC6" w:rsidP="00685DC6">
      <w:pPr>
        <w:jc w:val="both"/>
      </w:pPr>
    </w:p>
    <w:p w14:paraId="4D3AFBAD" w14:textId="77777777" w:rsidR="00685DC6" w:rsidRPr="00063E8D" w:rsidRDefault="00685DC6" w:rsidP="00685DC6">
      <w:pPr>
        <w:jc w:val="both"/>
        <w:rPr>
          <w:i/>
          <w:iCs/>
        </w:rPr>
      </w:pPr>
      <w:r w:rsidRPr="00063E8D">
        <w:rPr>
          <w:b/>
          <w:bCs/>
          <w:i/>
          <w:iCs/>
          <w:u w:val="single"/>
        </w:rPr>
        <w:lastRenderedPageBreak/>
        <w:t xml:space="preserve">Proposal </w:t>
      </w:r>
      <w:r>
        <w:rPr>
          <w:b/>
          <w:bCs/>
          <w:i/>
          <w:iCs/>
          <w:u w:val="single"/>
        </w:rPr>
        <w:t>4</w:t>
      </w:r>
      <w:r w:rsidRPr="00063E8D">
        <w:rPr>
          <w:b/>
          <w:bCs/>
          <w:i/>
          <w:iCs/>
          <w:u w:val="single"/>
        </w:rPr>
        <w:t>:</w:t>
      </w:r>
      <w:r w:rsidRPr="00063E8D">
        <w:rPr>
          <w:i/>
          <w:iCs/>
        </w:rPr>
        <w:t xml:space="preserve"> </w:t>
      </w:r>
      <w:r>
        <w:rPr>
          <w:i/>
          <w:iCs/>
        </w:rPr>
        <w:t xml:space="preserve">In conjunction with the range-based timer CHO criteria, for network load management, a randomization parameter within the timer is provided to the UE. </w:t>
      </w:r>
    </w:p>
    <w:p w14:paraId="2FC876E5" w14:textId="77777777" w:rsidR="00685DC6" w:rsidRDefault="00685DC6" w:rsidP="000700F0">
      <w:pPr>
        <w:rPr>
          <w:i/>
          <w:iCs/>
        </w:rPr>
      </w:pPr>
    </w:p>
    <w:p w14:paraId="2E75F001" w14:textId="77777777" w:rsidR="007E70BB" w:rsidRPr="00A6576F" w:rsidRDefault="005C63AE" w:rsidP="007E70BB">
      <w:pPr>
        <w:pStyle w:val="Heading1"/>
      </w:pPr>
      <w:r w:rsidRPr="00A6576F">
        <w:t>References</w:t>
      </w:r>
    </w:p>
    <w:p w14:paraId="5A794FC7" w14:textId="77777777"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7AF66439" w14:textId="77777777"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596FE43A" w14:textId="38EB4E15"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 Email discussions, [Post111-e#</w:t>
      </w:r>
      <w:proofErr w:type="gramStart"/>
      <w:r>
        <w:t>911][</w:t>
      </w:r>
      <w:proofErr w:type="gramEnd"/>
      <w:r>
        <w:t>NTN] Connected Mode Aspects (ZTE)</w:t>
      </w:r>
    </w:p>
    <w:p w14:paraId="34937949" w14:textId="45910A7A"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684BC415" w14:textId="0B9460E2" w:rsidR="00683C73" w:rsidRDefault="00683C7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RAN2#114-e, Chairman’s Notes, Jun. 2021.</w:t>
      </w:r>
    </w:p>
    <w:p w14:paraId="3AA65526" w14:textId="0E6FDEE6" w:rsidR="00131F95" w:rsidRDefault="00131F95" w:rsidP="003D0846">
      <w:pPr>
        <w:overflowPunct w:val="0"/>
        <w:autoSpaceDE w:val="0"/>
        <w:autoSpaceDN w:val="0"/>
        <w:adjustRightInd w:val="0"/>
        <w:spacing w:before="100" w:beforeAutospacing="1" w:after="120"/>
        <w:jc w:val="both"/>
        <w:textAlignment w:val="baseline"/>
      </w:pPr>
    </w:p>
    <w:sectPr w:rsidR="00131F9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67FC0" w14:textId="77777777" w:rsidR="005153A8" w:rsidRDefault="005153A8">
      <w:r>
        <w:separator/>
      </w:r>
    </w:p>
  </w:endnote>
  <w:endnote w:type="continuationSeparator" w:id="0">
    <w:p w14:paraId="4E6C99A5" w14:textId="77777777" w:rsidR="005153A8" w:rsidRDefault="005153A8">
      <w:r>
        <w:continuationSeparator/>
      </w:r>
    </w:p>
  </w:endnote>
  <w:endnote w:type="continuationNotice" w:id="1">
    <w:p w14:paraId="749CBE26" w14:textId="77777777" w:rsidR="005153A8" w:rsidRDefault="00515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rebuchet MS">
    <w:altName w:val="Trebuchet MS"/>
    <w:panose1 w:val="020B0603020202020204"/>
    <w:charset w:val="00"/>
    <w:family w:val="swiss"/>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ACD11" w14:textId="77777777" w:rsidR="005153A8" w:rsidRDefault="005153A8">
      <w:r>
        <w:separator/>
      </w:r>
    </w:p>
  </w:footnote>
  <w:footnote w:type="continuationSeparator" w:id="0">
    <w:p w14:paraId="137F257B" w14:textId="77777777" w:rsidR="005153A8" w:rsidRDefault="005153A8">
      <w:r>
        <w:continuationSeparator/>
      </w:r>
    </w:p>
  </w:footnote>
  <w:footnote w:type="continuationNotice" w:id="1">
    <w:p w14:paraId="5C5F9FE5" w14:textId="77777777" w:rsidR="005153A8" w:rsidRDefault="005153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66E4C99A"/>
    <w:lvl w:ilvl="0">
      <w:start w:val="1"/>
      <w:numFmt w:val="bullet"/>
      <w:lvlText w:val=""/>
      <w:lvlJc w:val="left"/>
      <w:pPr>
        <w:ind w:left="360" w:hanging="360"/>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42796A"/>
    <w:multiLevelType w:val="hybridMultilevel"/>
    <w:tmpl w:val="34EEFF6A"/>
    <w:lvl w:ilvl="0" w:tplc="A8A2D7F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8"/>
  </w:num>
  <w:num w:numId="6">
    <w:abstractNumId w:val="14"/>
  </w:num>
  <w:num w:numId="7">
    <w:abstractNumId w:val="20"/>
  </w:num>
  <w:num w:numId="8">
    <w:abstractNumId w:val="9"/>
  </w:num>
  <w:num w:numId="9">
    <w:abstractNumId w:val="16"/>
  </w:num>
  <w:num w:numId="10">
    <w:abstractNumId w:val="0"/>
  </w:num>
  <w:num w:numId="11">
    <w:abstractNumId w:val="22"/>
  </w:num>
  <w:num w:numId="12">
    <w:abstractNumId w:val="3"/>
  </w:num>
  <w:num w:numId="13">
    <w:abstractNumId w:val="18"/>
  </w:num>
  <w:num w:numId="14">
    <w:abstractNumId w:val="13"/>
  </w:num>
  <w:num w:numId="15">
    <w:abstractNumId w:val="23"/>
  </w:num>
  <w:num w:numId="16">
    <w:abstractNumId w:val="24"/>
  </w:num>
  <w:num w:numId="17">
    <w:abstractNumId w:val="7"/>
  </w:num>
  <w:num w:numId="18">
    <w:abstractNumId w:val="21"/>
  </w:num>
  <w:num w:numId="19">
    <w:abstractNumId w:val="10"/>
  </w:num>
  <w:num w:numId="20">
    <w:abstractNumId w:val="6"/>
  </w:num>
  <w:num w:numId="21">
    <w:abstractNumId w:val="17"/>
  </w:num>
  <w:num w:numId="22">
    <w:abstractNumId w:val="4"/>
  </w:num>
  <w:num w:numId="23">
    <w:abstractNumId w:val="5"/>
  </w:num>
  <w:num w:numId="24">
    <w:abstractNumId w:val="2"/>
  </w:num>
  <w:num w:numId="2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356"/>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4FA6"/>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E8D"/>
    <w:rsid w:val="00064085"/>
    <w:rsid w:val="0006487E"/>
    <w:rsid w:val="000650C1"/>
    <w:rsid w:val="00065E1A"/>
    <w:rsid w:val="000668B8"/>
    <w:rsid w:val="00067759"/>
    <w:rsid w:val="00067F52"/>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2BF6"/>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716"/>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9D1"/>
    <w:rsid w:val="00100D9C"/>
    <w:rsid w:val="001012B0"/>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5EA"/>
    <w:rsid w:val="00150AB6"/>
    <w:rsid w:val="00150F90"/>
    <w:rsid w:val="00151178"/>
    <w:rsid w:val="00151189"/>
    <w:rsid w:val="00151B5D"/>
    <w:rsid w:val="00151E23"/>
    <w:rsid w:val="00152321"/>
    <w:rsid w:val="001523F3"/>
    <w:rsid w:val="001526E0"/>
    <w:rsid w:val="001529FB"/>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19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8B"/>
    <w:rsid w:val="001E58DD"/>
    <w:rsid w:val="001E58E2"/>
    <w:rsid w:val="001E6091"/>
    <w:rsid w:val="001E7281"/>
    <w:rsid w:val="001E7AED"/>
    <w:rsid w:val="001F0636"/>
    <w:rsid w:val="001F07D8"/>
    <w:rsid w:val="001F087C"/>
    <w:rsid w:val="001F0B22"/>
    <w:rsid w:val="001F1025"/>
    <w:rsid w:val="001F1233"/>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1473"/>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2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342"/>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5BD"/>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4A96"/>
    <w:rsid w:val="00365B20"/>
    <w:rsid w:val="0036688E"/>
    <w:rsid w:val="003670C4"/>
    <w:rsid w:val="00370E47"/>
    <w:rsid w:val="00370F4B"/>
    <w:rsid w:val="00372570"/>
    <w:rsid w:val="0037322F"/>
    <w:rsid w:val="0037323B"/>
    <w:rsid w:val="00374042"/>
    <w:rsid w:val="003742AC"/>
    <w:rsid w:val="00376A1A"/>
    <w:rsid w:val="00376B9D"/>
    <w:rsid w:val="00377726"/>
    <w:rsid w:val="00377CE1"/>
    <w:rsid w:val="003807F1"/>
    <w:rsid w:val="003815BB"/>
    <w:rsid w:val="0038168D"/>
    <w:rsid w:val="00381B7D"/>
    <w:rsid w:val="003820EA"/>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09F1"/>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846"/>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3C75"/>
    <w:rsid w:val="00424028"/>
    <w:rsid w:val="004242F4"/>
    <w:rsid w:val="0042484F"/>
    <w:rsid w:val="00424C2D"/>
    <w:rsid w:val="0042524E"/>
    <w:rsid w:val="0042546A"/>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7042"/>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3FED"/>
    <w:rsid w:val="004940C9"/>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9BD"/>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3ED3"/>
    <w:rsid w:val="00504146"/>
    <w:rsid w:val="005046AE"/>
    <w:rsid w:val="005049A5"/>
    <w:rsid w:val="00504C6F"/>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A8"/>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E40"/>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4CE"/>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23"/>
    <w:rsid w:val="00577BB1"/>
    <w:rsid w:val="0058169C"/>
    <w:rsid w:val="0058172D"/>
    <w:rsid w:val="00581F3E"/>
    <w:rsid w:val="00582809"/>
    <w:rsid w:val="00582E08"/>
    <w:rsid w:val="00582E97"/>
    <w:rsid w:val="00583C22"/>
    <w:rsid w:val="00583C62"/>
    <w:rsid w:val="005840CA"/>
    <w:rsid w:val="00584529"/>
    <w:rsid w:val="00584668"/>
    <w:rsid w:val="00585462"/>
    <w:rsid w:val="00586FEE"/>
    <w:rsid w:val="005876D0"/>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4C80"/>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D24"/>
    <w:rsid w:val="00623E78"/>
    <w:rsid w:val="00624246"/>
    <w:rsid w:val="0062428A"/>
    <w:rsid w:val="00624B8A"/>
    <w:rsid w:val="00624CB1"/>
    <w:rsid w:val="00624D23"/>
    <w:rsid w:val="0062523C"/>
    <w:rsid w:val="00625396"/>
    <w:rsid w:val="006254F5"/>
    <w:rsid w:val="006259A6"/>
    <w:rsid w:val="0062632B"/>
    <w:rsid w:val="006268AF"/>
    <w:rsid w:val="006268C6"/>
    <w:rsid w:val="00626E34"/>
    <w:rsid w:val="0062725B"/>
    <w:rsid w:val="006273B1"/>
    <w:rsid w:val="0062780F"/>
    <w:rsid w:val="00627E3E"/>
    <w:rsid w:val="00627EC1"/>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3A5"/>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9D9"/>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C72"/>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9A2"/>
    <w:rsid w:val="00683C73"/>
    <w:rsid w:val="00683ECE"/>
    <w:rsid w:val="00683FC1"/>
    <w:rsid w:val="00684B5D"/>
    <w:rsid w:val="00684D0F"/>
    <w:rsid w:val="00684D7B"/>
    <w:rsid w:val="00685459"/>
    <w:rsid w:val="00685DC6"/>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2B9"/>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03F"/>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CD2"/>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6C7"/>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5BC6"/>
    <w:rsid w:val="008161F8"/>
    <w:rsid w:val="00817196"/>
    <w:rsid w:val="00817724"/>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57D"/>
    <w:rsid w:val="00883AAB"/>
    <w:rsid w:val="008840EF"/>
    <w:rsid w:val="008842A1"/>
    <w:rsid w:val="008843E9"/>
    <w:rsid w:val="00885E87"/>
    <w:rsid w:val="00886800"/>
    <w:rsid w:val="00890432"/>
    <w:rsid w:val="00890571"/>
    <w:rsid w:val="00890960"/>
    <w:rsid w:val="00890DC7"/>
    <w:rsid w:val="00890EBA"/>
    <w:rsid w:val="0089119A"/>
    <w:rsid w:val="00891E1C"/>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18B"/>
    <w:rsid w:val="008A1C20"/>
    <w:rsid w:val="008A21F2"/>
    <w:rsid w:val="008A21FF"/>
    <w:rsid w:val="008A2857"/>
    <w:rsid w:val="008A2CE2"/>
    <w:rsid w:val="008A30AC"/>
    <w:rsid w:val="008A4052"/>
    <w:rsid w:val="008A4096"/>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8CA"/>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947"/>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07DB5"/>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443"/>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6AD"/>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275"/>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4E6D"/>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0BCF"/>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2DB"/>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BA"/>
    <w:rsid w:val="00B30929"/>
    <w:rsid w:val="00B313B4"/>
    <w:rsid w:val="00B31FE9"/>
    <w:rsid w:val="00B32176"/>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99D"/>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9D"/>
    <w:rsid w:val="00BD1AA5"/>
    <w:rsid w:val="00BD27AF"/>
    <w:rsid w:val="00BD3883"/>
    <w:rsid w:val="00BD48AC"/>
    <w:rsid w:val="00BD4CDD"/>
    <w:rsid w:val="00BD4FA5"/>
    <w:rsid w:val="00BD5689"/>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82A"/>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3454"/>
    <w:rsid w:val="00C836BC"/>
    <w:rsid w:val="00C837B2"/>
    <w:rsid w:val="00C84847"/>
    <w:rsid w:val="00C84CA9"/>
    <w:rsid w:val="00C8580F"/>
    <w:rsid w:val="00C8723E"/>
    <w:rsid w:val="00C873BE"/>
    <w:rsid w:val="00C8789B"/>
    <w:rsid w:val="00C87994"/>
    <w:rsid w:val="00C87996"/>
    <w:rsid w:val="00C87AF5"/>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A81"/>
    <w:rsid w:val="00DA4C1D"/>
    <w:rsid w:val="00DA5007"/>
    <w:rsid w:val="00DA5417"/>
    <w:rsid w:val="00DA56E8"/>
    <w:rsid w:val="00DA5A25"/>
    <w:rsid w:val="00DA5BDE"/>
    <w:rsid w:val="00DA6689"/>
    <w:rsid w:val="00DA69D3"/>
    <w:rsid w:val="00DA7255"/>
    <w:rsid w:val="00DA7516"/>
    <w:rsid w:val="00DA7BB4"/>
    <w:rsid w:val="00DA7E9B"/>
    <w:rsid w:val="00DB0A9F"/>
    <w:rsid w:val="00DB0F9E"/>
    <w:rsid w:val="00DB1A51"/>
    <w:rsid w:val="00DB1C6D"/>
    <w:rsid w:val="00DB2182"/>
    <w:rsid w:val="00DB27C1"/>
    <w:rsid w:val="00DB377D"/>
    <w:rsid w:val="00DB3D3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7C1F"/>
    <w:rsid w:val="00DE7E0B"/>
    <w:rsid w:val="00DF0614"/>
    <w:rsid w:val="00DF0B6E"/>
    <w:rsid w:val="00DF0DF2"/>
    <w:rsid w:val="00DF15E0"/>
    <w:rsid w:val="00DF1A51"/>
    <w:rsid w:val="00DF1E3E"/>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506"/>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2BE"/>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B9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E0F"/>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3CE2"/>
    <w:rsid w:val="00FB4244"/>
    <w:rsid w:val="00FB4A15"/>
    <w:rsid w:val="00FB4B7B"/>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1BFA"/>
    <w:rsid w:val="00FC224E"/>
    <w:rsid w:val="00FC2594"/>
    <w:rsid w:val="00FC2C6B"/>
    <w:rsid w:val="00FC2F90"/>
    <w:rsid w:val="00FC3CA0"/>
    <w:rsid w:val="00FC4AD0"/>
    <w:rsid w:val="00FC4F6C"/>
    <w:rsid w:val="00FC54BD"/>
    <w:rsid w:val="00FC6275"/>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B6F"/>
    <w:rsid w:val="00FE3C6C"/>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91E1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4429843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63807838">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149</TotalTime>
  <Pages>4</Pages>
  <Words>1472</Words>
  <Characters>8394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Sarma Vangala</cp:lastModifiedBy>
  <cp:revision>51</cp:revision>
  <cp:lastPrinted>2020-01-28T01:17:00Z</cp:lastPrinted>
  <dcterms:created xsi:type="dcterms:W3CDTF">2020-10-21T06:15:00Z</dcterms:created>
  <dcterms:modified xsi:type="dcterms:W3CDTF">2021-08-05T21:19:00Z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